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139" w:rsidRPr="00B46139" w:rsidRDefault="00B46139" w:rsidP="00B46139">
      <w:pPr>
        <w:spacing w:after="0" w:line="240" w:lineRule="auto"/>
        <w:rPr>
          <w:rFonts w:ascii="Arial" w:hAnsi="Arial" w:cs="Arial"/>
          <w:b/>
        </w:rPr>
      </w:pPr>
      <w:r w:rsidRPr="00B46139">
        <w:rPr>
          <w:rFonts w:ascii="Arial" w:hAnsi="Arial" w:cs="Arial"/>
          <w:b/>
        </w:rPr>
        <w:t>T SCORES</w:t>
      </w:r>
    </w:p>
    <w:p w:rsidR="00B46139" w:rsidRPr="00B46139" w:rsidRDefault="00B46139" w:rsidP="00B46139">
      <w:pPr>
        <w:spacing w:after="0" w:line="240" w:lineRule="auto"/>
        <w:rPr>
          <w:rFonts w:ascii="Arial" w:hAnsi="Arial" w:cs="Arial"/>
        </w:rPr>
      </w:pPr>
      <w:r w:rsidRPr="00B46139">
        <w:rPr>
          <w:rFonts w:ascii="Arial" w:hAnsi="Arial" w:cs="Arial"/>
        </w:rPr>
        <w:t>20-29 (1</w:t>
      </w:r>
      <w:r w:rsidRPr="00B46139">
        <w:rPr>
          <w:rFonts w:ascii="Arial" w:hAnsi="Arial" w:cs="Arial"/>
          <w:vertAlign w:val="superscript"/>
        </w:rPr>
        <w:t>st</w:t>
      </w:r>
      <w:r w:rsidRPr="00B46139">
        <w:rPr>
          <w:rFonts w:ascii="Arial" w:hAnsi="Arial" w:cs="Arial"/>
        </w:rPr>
        <w:t xml:space="preserve"> – 2</w:t>
      </w:r>
      <w:r w:rsidRPr="00B46139">
        <w:rPr>
          <w:rFonts w:ascii="Arial" w:hAnsi="Arial" w:cs="Arial"/>
          <w:vertAlign w:val="superscript"/>
        </w:rPr>
        <w:t xml:space="preserve">nd </w:t>
      </w:r>
      <w:r w:rsidRPr="00B46139">
        <w:rPr>
          <w:rFonts w:ascii="Arial" w:hAnsi="Arial" w:cs="Arial"/>
        </w:rPr>
        <w:t>percentile)</w:t>
      </w:r>
      <w:r w:rsidRPr="00B46139">
        <w:rPr>
          <w:rFonts w:ascii="Arial" w:hAnsi="Arial" w:cs="Arial"/>
        </w:rPr>
        <w:tab/>
      </w:r>
      <w:r w:rsidRPr="00B46139">
        <w:rPr>
          <w:rFonts w:ascii="Arial" w:hAnsi="Arial" w:cs="Arial"/>
        </w:rPr>
        <w:t xml:space="preserve"> </w:t>
      </w:r>
      <w:r w:rsidRPr="00B46139">
        <w:rPr>
          <w:rFonts w:ascii="Arial" w:hAnsi="Arial" w:cs="Arial"/>
        </w:rPr>
        <w:t>Significantly Below Average</w:t>
      </w:r>
    </w:p>
    <w:p w:rsidR="00B46139" w:rsidRPr="00B46139" w:rsidRDefault="00B46139" w:rsidP="00B46139">
      <w:pPr>
        <w:spacing w:after="0" w:line="240" w:lineRule="auto"/>
        <w:rPr>
          <w:rFonts w:ascii="Arial" w:hAnsi="Arial" w:cs="Arial"/>
        </w:rPr>
      </w:pPr>
      <w:r w:rsidRPr="00B46139">
        <w:rPr>
          <w:rFonts w:ascii="Arial" w:hAnsi="Arial" w:cs="Arial"/>
        </w:rPr>
        <w:t>30-36 (3</w:t>
      </w:r>
      <w:r w:rsidRPr="00B46139">
        <w:rPr>
          <w:rFonts w:ascii="Arial" w:hAnsi="Arial" w:cs="Arial"/>
          <w:vertAlign w:val="superscript"/>
        </w:rPr>
        <w:t>rd</w:t>
      </w:r>
      <w:r w:rsidRPr="00B46139">
        <w:rPr>
          <w:rFonts w:ascii="Arial" w:hAnsi="Arial" w:cs="Arial"/>
        </w:rPr>
        <w:t xml:space="preserve"> to 8</w:t>
      </w:r>
      <w:r w:rsidRPr="00B46139">
        <w:rPr>
          <w:rFonts w:ascii="Arial" w:hAnsi="Arial" w:cs="Arial"/>
          <w:vertAlign w:val="superscript"/>
        </w:rPr>
        <w:t xml:space="preserve">th </w:t>
      </w:r>
      <w:r w:rsidRPr="00B46139">
        <w:rPr>
          <w:rFonts w:ascii="Arial" w:hAnsi="Arial" w:cs="Arial"/>
        </w:rPr>
        <w:t xml:space="preserve">percentile) </w:t>
      </w:r>
      <w:r w:rsidRPr="00B46139">
        <w:rPr>
          <w:rFonts w:ascii="Arial" w:hAnsi="Arial" w:cs="Arial"/>
        </w:rPr>
        <w:tab/>
      </w:r>
      <w:r w:rsidRPr="00B46139">
        <w:rPr>
          <w:rFonts w:ascii="Arial" w:hAnsi="Arial" w:cs="Arial"/>
        </w:rPr>
        <w:t xml:space="preserve"> </w:t>
      </w:r>
      <w:r w:rsidRPr="00B46139">
        <w:rPr>
          <w:rFonts w:ascii="Arial" w:hAnsi="Arial" w:cs="Arial"/>
        </w:rPr>
        <w:t xml:space="preserve">Well Below Average </w:t>
      </w:r>
    </w:p>
    <w:p w:rsidR="00B46139" w:rsidRPr="00B46139" w:rsidRDefault="00B46139" w:rsidP="00B46139">
      <w:pPr>
        <w:spacing w:after="0" w:line="240" w:lineRule="auto"/>
        <w:rPr>
          <w:rFonts w:ascii="Arial" w:hAnsi="Arial" w:cs="Arial"/>
        </w:rPr>
      </w:pPr>
      <w:r w:rsidRPr="00B46139">
        <w:rPr>
          <w:rFonts w:ascii="Arial" w:hAnsi="Arial" w:cs="Arial"/>
        </w:rPr>
        <w:t>37-42 (9</w:t>
      </w:r>
      <w:r w:rsidRPr="00B46139">
        <w:rPr>
          <w:rFonts w:ascii="Arial" w:hAnsi="Arial" w:cs="Arial"/>
          <w:vertAlign w:val="superscript"/>
        </w:rPr>
        <w:t>th</w:t>
      </w:r>
      <w:r w:rsidRPr="00B46139">
        <w:rPr>
          <w:rFonts w:ascii="Arial" w:hAnsi="Arial" w:cs="Arial"/>
        </w:rPr>
        <w:t xml:space="preserve"> to 24</w:t>
      </w:r>
      <w:r w:rsidRPr="00B46139">
        <w:rPr>
          <w:rFonts w:ascii="Arial" w:hAnsi="Arial" w:cs="Arial"/>
          <w:vertAlign w:val="superscript"/>
        </w:rPr>
        <w:t xml:space="preserve">th </w:t>
      </w:r>
      <w:r w:rsidRPr="00B46139">
        <w:rPr>
          <w:rFonts w:ascii="Arial" w:hAnsi="Arial" w:cs="Arial"/>
        </w:rPr>
        <w:t xml:space="preserve">percentile) </w:t>
      </w:r>
      <w:r w:rsidRPr="00B46139">
        <w:rPr>
          <w:rFonts w:ascii="Arial" w:hAnsi="Arial" w:cs="Arial"/>
        </w:rPr>
        <w:tab/>
      </w:r>
      <w:r w:rsidRPr="00B46139">
        <w:rPr>
          <w:rFonts w:ascii="Arial" w:hAnsi="Arial" w:cs="Arial"/>
        </w:rPr>
        <w:t xml:space="preserve"> </w:t>
      </w:r>
      <w:r w:rsidRPr="00B46139">
        <w:rPr>
          <w:rFonts w:ascii="Arial" w:hAnsi="Arial" w:cs="Arial"/>
        </w:rPr>
        <w:t xml:space="preserve">Below Average </w:t>
      </w:r>
    </w:p>
    <w:p w:rsidR="00B46139" w:rsidRPr="00B46139" w:rsidRDefault="00B46139" w:rsidP="00B46139">
      <w:pPr>
        <w:spacing w:after="0" w:line="240" w:lineRule="auto"/>
        <w:rPr>
          <w:rFonts w:ascii="Arial" w:hAnsi="Arial" w:cs="Arial"/>
        </w:rPr>
      </w:pPr>
      <w:r w:rsidRPr="00B46139">
        <w:rPr>
          <w:rFonts w:ascii="Arial" w:hAnsi="Arial" w:cs="Arial"/>
        </w:rPr>
        <w:t>43-56 (25</w:t>
      </w:r>
      <w:r w:rsidRPr="00B46139">
        <w:rPr>
          <w:rFonts w:ascii="Arial" w:hAnsi="Arial" w:cs="Arial"/>
          <w:vertAlign w:val="superscript"/>
        </w:rPr>
        <w:t>th</w:t>
      </w:r>
      <w:r w:rsidRPr="00B46139">
        <w:rPr>
          <w:rFonts w:ascii="Arial" w:hAnsi="Arial" w:cs="Arial"/>
        </w:rPr>
        <w:t xml:space="preserve"> to 74</w:t>
      </w:r>
      <w:r w:rsidRPr="00B46139">
        <w:rPr>
          <w:rFonts w:ascii="Arial" w:hAnsi="Arial" w:cs="Arial"/>
          <w:vertAlign w:val="superscript"/>
        </w:rPr>
        <w:t xml:space="preserve">th </w:t>
      </w:r>
      <w:r w:rsidRPr="00B46139">
        <w:rPr>
          <w:rFonts w:ascii="Arial" w:hAnsi="Arial" w:cs="Arial"/>
        </w:rPr>
        <w:t>percentile)</w:t>
      </w:r>
      <w:r w:rsidRPr="00B46139">
        <w:rPr>
          <w:rFonts w:ascii="Arial" w:hAnsi="Arial" w:cs="Arial"/>
        </w:rPr>
        <w:tab/>
      </w:r>
      <w:r w:rsidRPr="00B46139">
        <w:rPr>
          <w:rFonts w:ascii="Arial" w:hAnsi="Arial" w:cs="Arial"/>
        </w:rPr>
        <w:t xml:space="preserve"> Average </w:t>
      </w:r>
    </w:p>
    <w:p w:rsidR="00B46139" w:rsidRPr="00B46139" w:rsidRDefault="00B46139" w:rsidP="00B46139">
      <w:pPr>
        <w:spacing w:after="0" w:line="240" w:lineRule="auto"/>
        <w:rPr>
          <w:rFonts w:ascii="Arial" w:hAnsi="Arial" w:cs="Arial"/>
        </w:rPr>
      </w:pPr>
      <w:r w:rsidRPr="00B46139">
        <w:rPr>
          <w:rFonts w:ascii="Arial" w:hAnsi="Arial" w:cs="Arial"/>
        </w:rPr>
        <w:t>57-62 (75</w:t>
      </w:r>
      <w:r w:rsidRPr="00B46139">
        <w:rPr>
          <w:rFonts w:ascii="Arial" w:hAnsi="Arial" w:cs="Arial"/>
          <w:vertAlign w:val="superscript"/>
        </w:rPr>
        <w:t>th</w:t>
      </w:r>
      <w:r w:rsidRPr="00B46139">
        <w:rPr>
          <w:rFonts w:ascii="Arial" w:hAnsi="Arial" w:cs="Arial"/>
        </w:rPr>
        <w:t xml:space="preserve"> to 90</w:t>
      </w:r>
      <w:r w:rsidRPr="00B46139">
        <w:rPr>
          <w:rFonts w:ascii="Arial" w:hAnsi="Arial" w:cs="Arial"/>
          <w:vertAlign w:val="superscript"/>
        </w:rPr>
        <w:t xml:space="preserve">th </w:t>
      </w:r>
      <w:r w:rsidRPr="00B46139">
        <w:rPr>
          <w:rFonts w:ascii="Arial" w:hAnsi="Arial" w:cs="Arial"/>
        </w:rPr>
        <w:t xml:space="preserve">percentile) </w:t>
      </w:r>
      <w:r w:rsidRPr="00B46139">
        <w:rPr>
          <w:rFonts w:ascii="Arial" w:hAnsi="Arial" w:cs="Arial"/>
        </w:rPr>
        <w:tab/>
      </w:r>
      <w:r w:rsidRPr="00B46139">
        <w:rPr>
          <w:rFonts w:ascii="Arial" w:hAnsi="Arial" w:cs="Arial"/>
        </w:rPr>
        <w:t xml:space="preserve"> </w:t>
      </w:r>
      <w:r w:rsidRPr="00B46139">
        <w:rPr>
          <w:rFonts w:ascii="Arial" w:hAnsi="Arial" w:cs="Arial"/>
        </w:rPr>
        <w:t xml:space="preserve">Above Average </w:t>
      </w:r>
    </w:p>
    <w:p w:rsidR="00B46139" w:rsidRPr="00B46139" w:rsidRDefault="00B46139" w:rsidP="00B46139">
      <w:pPr>
        <w:spacing w:after="0" w:line="240" w:lineRule="auto"/>
        <w:rPr>
          <w:rFonts w:ascii="Arial" w:hAnsi="Arial" w:cs="Arial"/>
        </w:rPr>
      </w:pPr>
      <w:r w:rsidRPr="00B46139">
        <w:rPr>
          <w:rFonts w:ascii="Arial" w:hAnsi="Arial" w:cs="Arial"/>
        </w:rPr>
        <w:t>63-69 (91</w:t>
      </w:r>
      <w:r w:rsidRPr="00B46139">
        <w:rPr>
          <w:rFonts w:ascii="Arial" w:hAnsi="Arial" w:cs="Arial"/>
          <w:vertAlign w:val="superscript"/>
        </w:rPr>
        <w:t>st</w:t>
      </w:r>
      <w:r w:rsidRPr="00B46139">
        <w:rPr>
          <w:rFonts w:ascii="Arial" w:hAnsi="Arial" w:cs="Arial"/>
        </w:rPr>
        <w:t xml:space="preserve"> to 97</w:t>
      </w:r>
      <w:r w:rsidRPr="00B46139">
        <w:rPr>
          <w:rFonts w:ascii="Arial" w:hAnsi="Arial" w:cs="Arial"/>
          <w:vertAlign w:val="superscript"/>
        </w:rPr>
        <w:t xml:space="preserve">th </w:t>
      </w:r>
      <w:r w:rsidRPr="00B46139">
        <w:rPr>
          <w:rFonts w:ascii="Arial" w:hAnsi="Arial" w:cs="Arial"/>
        </w:rPr>
        <w:t xml:space="preserve">percentile) </w:t>
      </w:r>
      <w:r w:rsidRPr="00B46139">
        <w:rPr>
          <w:rFonts w:ascii="Arial" w:hAnsi="Arial" w:cs="Arial"/>
        </w:rPr>
        <w:tab/>
      </w:r>
      <w:r w:rsidRPr="00B46139">
        <w:rPr>
          <w:rFonts w:ascii="Arial" w:hAnsi="Arial" w:cs="Arial"/>
        </w:rPr>
        <w:t xml:space="preserve"> </w:t>
      </w:r>
      <w:r w:rsidRPr="00B46139">
        <w:rPr>
          <w:rFonts w:ascii="Arial" w:hAnsi="Arial" w:cs="Arial"/>
        </w:rPr>
        <w:t>Well Above Average</w:t>
      </w:r>
    </w:p>
    <w:p w:rsidR="00B46139" w:rsidRPr="00B46139" w:rsidRDefault="00B46139" w:rsidP="00B46139">
      <w:pPr>
        <w:spacing w:after="0" w:line="240" w:lineRule="auto"/>
        <w:rPr>
          <w:rFonts w:ascii="Arial" w:hAnsi="Arial" w:cs="Arial"/>
        </w:rPr>
      </w:pPr>
      <w:r w:rsidRPr="00B46139">
        <w:rPr>
          <w:rFonts w:ascii="Arial" w:hAnsi="Arial" w:cs="Arial"/>
        </w:rPr>
        <w:t>70+ (98</w:t>
      </w:r>
      <w:r w:rsidRPr="00B46139">
        <w:rPr>
          <w:rFonts w:ascii="Arial" w:hAnsi="Arial" w:cs="Arial"/>
          <w:vertAlign w:val="superscript"/>
        </w:rPr>
        <w:t>th</w:t>
      </w:r>
      <w:r w:rsidRPr="00B46139">
        <w:rPr>
          <w:rFonts w:ascii="Arial" w:hAnsi="Arial" w:cs="Arial"/>
        </w:rPr>
        <w:t xml:space="preserve"> to 99</w:t>
      </w:r>
      <w:r w:rsidRPr="00B46139">
        <w:rPr>
          <w:rFonts w:ascii="Arial" w:hAnsi="Arial" w:cs="Arial"/>
          <w:vertAlign w:val="superscript"/>
        </w:rPr>
        <w:t xml:space="preserve">th </w:t>
      </w:r>
      <w:r w:rsidRPr="00B46139">
        <w:rPr>
          <w:rFonts w:ascii="Arial" w:hAnsi="Arial" w:cs="Arial"/>
        </w:rPr>
        <w:t xml:space="preserve">percentile) </w:t>
      </w:r>
      <w:r w:rsidRPr="00B46139">
        <w:rPr>
          <w:rFonts w:ascii="Arial" w:hAnsi="Arial" w:cs="Arial"/>
        </w:rPr>
        <w:tab/>
      </w:r>
      <w:r w:rsidRPr="00B46139">
        <w:rPr>
          <w:rFonts w:ascii="Arial" w:hAnsi="Arial" w:cs="Arial"/>
        </w:rPr>
        <w:t xml:space="preserve"> </w:t>
      </w:r>
      <w:r w:rsidRPr="00B46139">
        <w:rPr>
          <w:rFonts w:ascii="Arial" w:hAnsi="Arial" w:cs="Arial"/>
        </w:rPr>
        <w:t xml:space="preserve">Significantly Above Average </w:t>
      </w:r>
    </w:p>
    <w:p w:rsidR="00B46139" w:rsidRPr="00B46139" w:rsidRDefault="00B46139" w:rsidP="00B46139">
      <w:pPr>
        <w:spacing w:after="0" w:line="240" w:lineRule="auto"/>
        <w:rPr>
          <w:rFonts w:ascii="Arial" w:hAnsi="Arial" w:cs="Arial"/>
        </w:rPr>
      </w:pPr>
    </w:p>
    <w:p w:rsidR="00B46139" w:rsidRDefault="00B46139">
      <w:bookmarkStart w:id="0" w:name="_GoBack"/>
      <w:bookmarkEnd w:id="0"/>
    </w:p>
    <w:sectPr w:rsidR="00B46139" w:rsidSect="00B46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39"/>
    <w:rsid w:val="00B4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397D6"/>
  <w15:chartTrackingRefBased/>
  <w15:docId w15:val="{2E5FA48C-0341-42F0-B577-8E48A417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613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1</cp:revision>
  <dcterms:created xsi:type="dcterms:W3CDTF">2018-07-22T11:06:00Z</dcterms:created>
  <dcterms:modified xsi:type="dcterms:W3CDTF">2018-07-22T11:07:00Z</dcterms:modified>
</cp:coreProperties>
</file>