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5EE" w:rsidRPr="00AC5DD5" w:rsidRDefault="004705EE" w:rsidP="00BD778C">
      <w:pPr>
        <w:ind w:left="-1170" w:firstLine="1170"/>
        <w:rPr>
          <w:rFonts w:ascii="Arial" w:hAnsi="Arial" w:cs="Arial"/>
          <w:b/>
          <w:sz w:val="22"/>
          <w:szCs w:val="22"/>
        </w:rPr>
      </w:pPr>
      <w:r w:rsidRPr="00AC5DD5">
        <w:rPr>
          <w:rFonts w:ascii="Arial" w:hAnsi="Arial" w:cs="Arial"/>
          <w:b/>
          <w:sz w:val="22"/>
          <w:szCs w:val="22"/>
        </w:rPr>
        <w:t>Differential Ability Scales Second Edition (DAS-II)</w:t>
      </w:r>
    </w:p>
    <w:p w:rsidR="004705EE" w:rsidRPr="000A17DA" w:rsidRDefault="004705EE" w:rsidP="00BD778C">
      <w:pPr>
        <w:rPr>
          <w:rFonts w:ascii="Arial" w:hAnsi="Arial" w:cs="Arial"/>
          <w:sz w:val="22"/>
          <w:szCs w:val="22"/>
        </w:rPr>
      </w:pPr>
      <w:r w:rsidRPr="000A17DA">
        <w:rPr>
          <w:rFonts w:ascii="Arial" w:hAnsi="Arial" w:cs="Arial"/>
          <w:sz w:val="22"/>
          <w:szCs w:val="22"/>
        </w:rPr>
        <w:t xml:space="preserve">The </w:t>
      </w:r>
      <w:r w:rsidRPr="000A17DA">
        <w:rPr>
          <w:rFonts w:ascii="Arial" w:hAnsi="Arial" w:cs="Arial"/>
          <w:iCs/>
          <w:sz w:val="22"/>
          <w:szCs w:val="22"/>
        </w:rPr>
        <w:t>DAS-II</w:t>
      </w:r>
      <w:r w:rsidRPr="000A17DA">
        <w:rPr>
          <w:rFonts w:ascii="Arial" w:hAnsi="Arial" w:cs="Arial"/>
          <w:sz w:val="22"/>
          <w:szCs w:val="22"/>
        </w:rPr>
        <w:t xml:space="preserve"> is an individually administered battery of cognitive tests for children.  The school-age level of the battery includes six core subtests that form the General Conceptual Ability composite (GCA), together with three cluster scores: Verbal Ability, Nonverbal Reasoning Ability, and Spatial Ability. In addition, a Special Nonverbal Composite may also be obtained.  There are also optional diagnostic subtests and two diagnostic cluster scores.</w:t>
      </w:r>
    </w:p>
    <w:p w:rsidR="004705EE" w:rsidRPr="000A17DA" w:rsidRDefault="004705EE" w:rsidP="00BD77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0"/>
        <w:gridCol w:w="1260"/>
        <w:gridCol w:w="1800"/>
        <w:gridCol w:w="3600"/>
      </w:tblGrid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Subtests</w:t>
            </w:r>
          </w:p>
        </w:tc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T-score</w:t>
            </w:r>
          </w:p>
        </w:tc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%ile</w:t>
            </w:r>
          </w:p>
        </w:tc>
        <w:tc>
          <w:tcPr>
            <w:tcW w:w="36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Descriptor</w:t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Verbal Comprehension</w:t>
            </w:r>
          </w:p>
        </w:tc>
        <w:bookmarkStart w:id="0" w:name="Text1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bookmarkStart w:id="1" w:name="_GoBack"/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bookmarkEnd w:id="1"/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37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3"/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Picture Similarities</w:t>
            </w:r>
          </w:p>
        </w:tc>
        <w:bookmarkStart w:id="4" w:name="Text2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38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sz w:val="22"/>
                <w:szCs w:val="22"/>
              </w:rPr>
              <w:t>Naming Vocabulary</w:t>
            </w:r>
          </w:p>
        </w:tc>
        <w:bookmarkStart w:id="6" w:name="Text3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39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Pattern Construction</w:t>
            </w:r>
          </w:p>
        </w:tc>
        <w:bookmarkStart w:id="8" w:name="Text4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40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Matrices</w:t>
            </w:r>
          </w:p>
        </w:tc>
        <w:bookmarkStart w:id="10" w:name="Text5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41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Copying</w:t>
            </w:r>
          </w:p>
        </w:tc>
        <w:bookmarkStart w:id="12" w:name="Text6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42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 xml:space="preserve">Diagnostic Subtests </w:t>
            </w:r>
          </w:p>
        </w:tc>
        <w:bookmarkStart w:id="14" w:name="Text7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43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B27433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Recall of Sequential Order</w:t>
            </w:r>
          </w:p>
        </w:tc>
        <w:bookmarkStart w:id="16" w:name="Text8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6"/>
          </w:p>
        </w:tc>
        <w:bookmarkStart w:id="17" w:name="Text44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Recall of Digits Backward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Speed of Information Processing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Rapid Naming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Phonological Processing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Recall of Objects-Immediate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Recall of Objects-Delayed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Recall of Digits Forward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Recognition of Pictures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Cluster Score </w:t>
            </w:r>
          </w:p>
        </w:tc>
        <w:tc>
          <w:tcPr>
            <w:tcW w:w="126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SS</w:t>
            </w:r>
          </w:p>
        </w:tc>
        <w:tc>
          <w:tcPr>
            <w:tcW w:w="1800" w:type="dxa"/>
          </w:tcPr>
          <w:p w:rsidR="004705EE" w:rsidRPr="00AC5DD5" w:rsidRDefault="004705EE" w:rsidP="00F42242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%ile</w:t>
            </w: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Descriptor</w:t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Processing Speed</w:t>
            </w:r>
          </w:p>
        </w:tc>
        <w:bookmarkStart w:id="18" w:name="Text49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54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Working Memory</w:t>
            </w:r>
          </w:p>
        </w:tc>
        <w:bookmarkStart w:id="20" w:name="Text50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0"/>
          </w:p>
        </w:tc>
        <w:bookmarkStart w:id="21" w:name="Text55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Composite Scores</w:t>
            </w:r>
          </w:p>
        </w:tc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Verbal Ability</w:t>
            </w:r>
          </w:p>
        </w:tc>
        <w:bookmarkStart w:id="22" w:name="Text51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2"/>
          </w:p>
        </w:tc>
        <w:bookmarkStart w:id="23" w:name="Text56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Spatial Ability</w:t>
            </w:r>
          </w:p>
        </w:tc>
        <w:bookmarkStart w:id="24" w:name="Text52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4"/>
          </w:p>
        </w:tc>
        <w:bookmarkStart w:id="25" w:name="Text57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Special Nonverbal Composite</w:t>
            </w:r>
          </w:p>
        </w:tc>
        <w:bookmarkStart w:id="26" w:name="Text53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6"/>
          </w:p>
        </w:tc>
        <w:bookmarkStart w:id="27" w:name="Text58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t>Nonverbal Reasoning Ability</w:t>
            </w:r>
          </w:p>
        </w:tc>
        <w:bookmarkStart w:id="28" w:name="Text60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8"/>
          </w:p>
        </w:tc>
        <w:bookmarkStart w:id="29" w:name="Text59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4705EE" w:rsidRPr="000A17DA" w:rsidTr="00D3162A">
        <w:trPr>
          <w:trHeight w:val="259"/>
        </w:trPr>
        <w:tc>
          <w:tcPr>
            <w:tcW w:w="3450" w:type="dxa"/>
          </w:tcPr>
          <w:p w:rsidR="004705EE" w:rsidRPr="00AC5DD5" w:rsidRDefault="004705EE" w:rsidP="00F42242">
            <w:pPr>
              <w:keepNext/>
              <w:keepLines/>
              <w:rPr>
                <w:rFonts w:ascii="Arial" w:hAnsi="Arial" w:cs="Arial"/>
                <w:b/>
                <w:color w:val="000000"/>
              </w:rPr>
            </w:pPr>
            <w:r w:rsidRPr="00AC5DD5">
              <w:rPr>
                <w:rFonts w:ascii="Arial" w:hAnsi="Arial" w:cs="Arial"/>
                <w:b/>
                <w:color w:val="000000"/>
                <w:sz w:val="22"/>
                <w:szCs w:val="22"/>
              </w:rPr>
              <w:t>General Conceptual Ability</w:t>
            </w:r>
          </w:p>
        </w:tc>
        <w:bookmarkStart w:id="30" w:name="Text9"/>
        <w:tc>
          <w:tcPr>
            <w:tcW w:w="126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30"/>
          </w:p>
        </w:tc>
        <w:bookmarkStart w:id="31" w:name="Text45"/>
        <w:tc>
          <w:tcPr>
            <w:tcW w:w="1800" w:type="dxa"/>
          </w:tcPr>
          <w:p w:rsidR="004705EE" w:rsidRPr="00AC5DD5" w:rsidRDefault="004705EE" w:rsidP="00180166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FORMTEXT </w:instrTex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 </w:t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3600" w:type="dxa"/>
          </w:tcPr>
          <w:p w:rsidR="004705EE" w:rsidRPr="00AC5DD5" w:rsidRDefault="004705EE" w:rsidP="00AC5DD5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High"/>
                    <w:listEntry w:val="High"/>
                    <w:listEntry w:val="Above Average"/>
                    <w:listEntry w:val="Average"/>
                    <w:listEntry w:val="Below Average"/>
                    <w:listEntry w:val="Low"/>
                    <w:listEntry w:val="Very Low"/>
                  </w:ddList>
                </w:ffData>
              </w:fldChar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FORMDROPDOWN </w:instrText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="000579DD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AC5DD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4705EE" w:rsidRPr="000A17DA" w:rsidRDefault="004705EE" w:rsidP="00B47520">
      <w:pPr>
        <w:rPr>
          <w:rFonts w:ascii="Arial" w:hAnsi="Arial" w:cs="Arial"/>
          <w:sz w:val="22"/>
          <w:szCs w:val="22"/>
        </w:rPr>
      </w:pPr>
    </w:p>
    <w:sectPr w:rsidR="004705EE" w:rsidRPr="000A17DA" w:rsidSect="00B274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78C"/>
    <w:rsid w:val="00000090"/>
    <w:rsid w:val="00003B88"/>
    <w:rsid w:val="00017A47"/>
    <w:rsid w:val="00025343"/>
    <w:rsid w:val="00043605"/>
    <w:rsid w:val="000479E5"/>
    <w:rsid w:val="00054D5C"/>
    <w:rsid w:val="000579DD"/>
    <w:rsid w:val="00072DB4"/>
    <w:rsid w:val="000734CB"/>
    <w:rsid w:val="00073ECF"/>
    <w:rsid w:val="000869F4"/>
    <w:rsid w:val="00090BF3"/>
    <w:rsid w:val="000A17DA"/>
    <w:rsid w:val="000A59FE"/>
    <w:rsid w:val="000A6D0E"/>
    <w:rsid w:val="000A70EC"/>
    <w:rsid w:val="000B5C04"/>
    <w:rsid w:val="000D7C8E"/>
    <w:rsid w:val="000E0586"/>
    <w:rsid w:val="001070AB"/>
    <w:rsid w:val="00110402"/>
    <w:rsid w:val="00122662"/>
    <w:rsid w:val="00133855"/>
    <w:rsid w:val="001376EB"/>
    <w:rsid w:val="00140212"/>
    <w:rsid w:val="001455B9"/>
    <w:rsid w:val="00145F01"/>
    <w:rsid w:val="00150F35"/>
    <w:rsid w:val="00180166"/>
    <w:rsid w:val="00184EFA"/>
    <w:rsid w:val="001A10A7"/>
    <w:rsid w:val="001A5F19"/>
    <w:rsid w:val="001B3952"/>
    <w:rsid w:val="001C5FE4"/>
    <w:rsid w:val="001D2A92"/>
    <w:rsid w:val="001D32A8"/>
    <w:rsid w:val="001E1C99"/>
    <w:rsid w:val="001E2514"/>
    <w:rsid w:val="001E3433"/>
    <w:rsid w:val="001E55C1"/>
    <w:rsid w:val="001F6F72"/>
    <w:rsid w:val="002064B5"/>
    <w:rsid w:val="00216749"/>
    <w:rsid w:val="00223615"/>
    <w:rsid w:val="002252A7"/>
    <w:rsid w:val="00225C74"/>
    <w:rsid w:val="00226ED9"/>
    <w:rsid w:val="00227129"/>
    <w:rsid w:val="00232029"/>
    <w:rsid w:val="002323F8"/>
    <w:rsid w:val="00236295"/>
    <w:rsid w:val="0024512F"/>
    <w:rsid w:val="0024670B"/>
    <w:rsid w:val="00247156"/>
    <w:rsid w:val="002510AB"/>
    <w:rsid w:val="00252533"/>
    <w:rsid w:val="00253F21"/>
    <w:rsid w:val="00255817"/>
    <w:rsid w:val="002635C6"/>
    <w:rsid w:val="00264B39"/>
    <w:rsid w:val="002712FE"/>
    <w:rsid w:val="00271914"/>
    <w:rsid w:val="00276FB6"/>
    <w:rsid w:val="002810CF"/>
    <w:rsid w:val="00281BD6"/>
    <w:rsid w:val="00282198"/>
    <w:rsid w:val="0029454A"/>
    <w:rsid w:val="00294C24"/>
    <w:rsid w:val="002A096A"/>
    <w:rsid w:val="002A3CB8"/>
    <w:rsid w:val="002A6747"/>
    <w:rsid w:val="002D4B61"/>
    <w:rsid w:val="002D4CD5"/>
    <w:rsid w:val="002E1C09"/>
    <w:rsid w:val="002E2A0B"/>
    <w:rsid w:val="002E6493"/>
    <w:rsid w:val="002F4F01"/>
    <w:rsid w:val="00304EFE"/>
    <w:rsid w:val="00314DCD"/>
    <w:rsid w:val="00315697"/>
    <w:rsid w:val="00317B48"/>
    <w:rsid w:val="00317E26"/>
    <w:rsid w:val="00327051"/>
    <w:rsid w:val="0033583C"/>
    <w:rsid w:val="0033662B"/>
    <w:rsid w:val="00340DA6"/>
    <w:rsid w:val="003440A3"/>
    <w:rsid w:val="00356CB8"/>
    <w:rsid w:val="00356F71"/>
    <w:rsid w:val="00364901"/>
    <w:rsid w:val="00365A3A"/>
    <w:rsid w:val="003722DC"/>
    <w:rsid w:val="00373013"/>
    <w:rsid w:val="00376E01"/>
    <w:rsid w:val="003835E4"/>
    <w:rsid w:val="003906B3"/>
    <w:rsid w:val="003B2501"/>
    <w:rsid w:val="003C0847"/>
    <w:rsid w:val="003C0B98"/>
    <w:rsid w:val="003D1DC0"/>
    <w:rsid w:val="003E3F39"/>
    <w:rsid w:val="003E507F"/>
    <w:rsid w:val="003E7E3A"/>
    <w:rsid w:val="00401B54"/>
    <w:rsid w:val="004024FD"/>
    <w:rsid w:val="00402F69"/>
    <w:rsid w:val="00403EC9"/>
    <w:rsid w:val="00411686"/>
    <w:rsid w:val="0042253F"/>
    <w:rsid w:val="00422F72"/>
    <w:rsid w:val="004239E1"/>
    <w:rsid w:val="004402F5"/>
    <w:rsid w:val="00441F90"/>
    <w:rsid w:val="00444DF7"/>
    <w:rsid w:val="00460CE4"/>
    <w:rsid w:val="004644AC"/>
    <w:rsid w:val="0047022D"/>
    <w:rsid w:val="004705EE"/>
    <w:rsid w:val="004737BC"/>
    <w:rsid w:val="00474219"/>
    <w:rsid w:val="00485378"/>
    <w:rsid w:val="00497CD2"/>
    <w:rsid w:val="004B75BA"/>
    <w:rsid w:val="004B7968"/>
    <w:rsid w:val="004C3205"/>
    <w:rsid w:val="004C41ED"/>
    <w:rsid w:val="004D0152"/>
    <w:rsid w:val="004D7716"/>
    <w:rsid w:val="004E1E51"/>
    <w:rsid w:val="00501B0A"/>
    <w:rsid w:val="00503669"/>
    <w:rsid w:val="00507692"/>
    <w:rsid w:val="00521F0F"/>
    <w:rsid w:val="00525564"/>
    <w:rsid w:val="00530B03"/>
    <w:rsid w:val="0053105E"/>
    <w:rsid w:val="0055029F"/>
    <w:rsid w:val="00554A52"/>
    <w:rsid w:val="005578B3"/>
    <w:rsid w:val="005625E3"/>
    <w:rsid w:val="00567266"/>
    <w:rsid w:val="005869E5"/>
    <w:rsid w:val="005965BA"/>
    <w:rsid w:val="005A3524"/>
    <w:rsid w:val="005A394B"/>
    <w:rsid w:val="005A78E1"/>
    <w:rsid w:val="005B66E5"/>
    <w:rsid w:val="005C7B60"/>
    <w:rsid w:val="005E5960"/>
    <w:rsid w:val="005F56B5"/>
    <w:rsid w:val="00612017"/>
    <w:rsid w:val="00614870"/>
    <w:rsid w:val="006152BD"/>
    <w:rsid w:val="00617F81"/>
    <w:rsid w:val="00625866"/>
    <w:rsid w:val="00626B22"/>
    <w:rsid w:val="00630BF6"/>
    <w:rsid w:val="00643F0D"/>
    <w:rsid w:val="0064667C"/>
    <w:rsid w:val="00651483"/>
    <w:rsid w:val="00654360"/>
    <w:rsid w:val="00657F69"/>
    <w:rsid w:val="006665E4"/>
    <w:rsid w:val="00670C79"/>
    <w:rsid w:val="006753C9"/>
    <w:rsid w:val="0067652D"/>
    <w:rsid w:val="00682871"/>
    <w:rsid w:val="006921C5"/>
    <w:rsid w:val="00696930"/>
    <w:rsid w:val="00696F3A"/>
    <w:rsid w:val="006A1510"/>
    <w:rsid w:val="006B74C1"/>
    <w:rsid w:val="006D7F88"/>
    <w:rsid w:val="006E0E52"/>
    <w:rsid w:val="006E1E9C"/>
    <w:rsid w:val="006E24F8"/>
    <w:rsid w:val="006F1E07"/>
    <w:rsid w:val="006F2700"/>
    <w:rsid w:val="006F42F2"/>
    <w:rsid w:val="00700C2E"/>
    <w:rsid w:val="00706B70"/>
    <w:rsid w:val="00715DCE"/>
    <w:rsid w:val="0072031D"/>
    <w:rsid w:val="00722056"/>
    <w:rsid w:val="00730921"/>
    <w:rsid w:val="0074473D"/>
    <w:rsid w:val="0075010C"/>
    <w:rsid w:val="00750AC4"/>
    <w:rsid w:val="00755CF7"/>
    <w:rsid w:val="00755D71"/>
    <w:rsid w:val="007708C7"/>
    <w:rsid w:val="00772553"/>
    <w:rsid w:val="0078710E"/>
    <w:rsid w:val="007A4605"/>
    <w:rsid w:val="007A7CE9"/>
    <w:rsid w:val="007C4E3A"/>
    <w:rsid w:val="007D1216"/>
    <w:rsid w:val="007D1E68"/>
    <w:rsid w:val="007D28C8"/>
    <w:rsid w:val="007D4A49"/>
    <w:rsid w:val="007D75E9"/>
    <w:rsid w:val="007F2A24"/>
    <w:rsid w:val="007F3146"/>
    <w:rsid w:val="007F4543"/>
    <w:rsid w:val="00804C9B"/>
    <w:rsid w:val="0080585E"/>
    <w:rsid w:val="00805AEB"/>
    <w:rsid w:val="008164D4"/>
    <w:rsid w:val="00817024"/>
    <w:rsid w:val="00830D4D"/>
    <w:rsid w:val="00847ED8"/>
    <w:rsid w:val="00866BEA"/>
    <w:rsid w:val="0087194F"/>
    <w:rsid w:val="00874E5F"/>
    <w:rsid w:val="0088085A"/>
    <w:rsid w:val="00884994"/>
    <w:rsid w:val="008872BE"/>
    <w:rsid w:val="0089088B"/>
    <w:rsid w:val="0089280F"/>
    <w:rsid w:val="00892D58"/>
    <w:rsid w:val="0089483E"/>
    <w:rsid w:val="008B6BA4"/>
    <w:rsid w:val="008C0B91"/>
    <w:rsid w:val="008D48EB"/>
    <w:rsid w:val="008F15ED"/>
    <w:rsid w:val="008F616E"/>
    <w:rsid w:val="00907931"/>
    <w:rsid w:val="0094105F"/>
    <w:rsid w:val="00941D99"/>
    <w:rsid w:val="00942BD2"/>
    <w:rsid w:val="0094580E"/>
    <w:rsid w:val="00955AFF"/>
    <w:rsid w:val="009712F0"/>
    <w:rsid w:val="00994643"/>
    <w:rsid w:val="00997044"/>
    <w:rsid w:val="009A422A"/>
    <w:rsid w:val="009A44D6"/>
    <w:rsid w:val="009B0686"/>
    <w:rsid w:val="009C1258"/>
    <w:rsid w:val="009C4C0E"/>
    <w:rsid w:val="009D5E93"/>
    <w:rsid w:val="009E67B4"/>
    <w:rsid w:val="00A154DD"/>
    <w:rsid w:val="00A15A27"/>
    <w:rsid w:val="00A16261"/>
    <w:rsid w:val="00A37B89"/>
    <w:rsid w:val="00A44B08"/>
    <w:rsid w:val="00A4601C"/>
    <w:rsid w:val="00A50D19"/>
    <w:rsid w:val="00A53018"/>
    <w:rsid w:val="00A55358"/>
    <w:rsid w:val="00A55728"/>
    <w:rsid w:val="00A5730B"/>
    <w:rsid w:val="00A6179C"/>
    <w:rsid w:val="00A70B9B"/>
    <w:rsid w:val="00A71C7A"/>
    <w:rsid w:val="00A72112"/>
    <w:rsid w:val="00A93BC7"/>
    <w:rsid w:val="00AA6733"/>
    <w:rsid w:val="00AA7B16"/>
    <w:rsid w:val="00AB3232"/>
    <w:rsid w:val="00AB52A1"/>
    <w:rsid w:val="00AC1C3F"/>
    <w:rsid w:val="00AC1DE2"/>
    <w:rsid w:val="00AC44BF"/>
    <w:rsid w:val="00AC5DD5"/>
    <w:rsid w:val="00AD684D"/>
    <w:rsid w:val="00AE003A"/>
    <w:rsid w:val="00AE7DA6"/>
    <w:rsid w:val="00AF6E9A"/>
    <w:rsid w:val="00AF6EB4"/>
    <w:rsid w:val="00B008D8"/>
    <w:rsid w:val="00B00D05"/>
    <w:rsid w:val="00B0484C"/>
    <w:rsid w:val="00B13D3E"/>
    <w:rsid w:val="00B21BA6"/>
    <w:rsid w:val="00B27433"/>
    <w:rsid w:val="00B47520"/>
    <w:rsid w:val="00B535BB"/>
    <w:rsid w:val="00B54AE1"/>
    <w:rsid w:val="00B54AED"/>
    <w:rsid w:val="00B63B2A"/>
    <w:rsid w:val="00B655EC"/>
    <w:rsid w:val="00B71317"/>
    <w:rsid w:val="00B72681"/>
    <w:rsid w:val="00B96B98"/>
    <w:rsid w:val="00BA209E"/>
    <w:rsid w:val="00BA45B8"/>
    <w:rsid w:val="00BA6F07"/>
    <w:rsid w:val="00BB21E5"/>
    <w:rsid w:val="00BB5BD1"/>
    <w:rsid w:val="00BC182C"/>
    <w:rsid w:val="00BC3A8C"/>
    <w:rsid w:val="00BC787D"/>
    <w:rsid w:val="00BC7A6C"/>
    <w:rsid w:val="00BD778C"/>
    <w:rsid w:val="00BD77C1"/>
    <w:rsid w:val="00BF7F65"/>
    <w:rsid w:val="00C04D43"/>
    <w:rsid w:val="00C10CE2"/>
    <w:rsid w:val="00C21A15"/>
    <w:rsid w:val="00C2504E"/>
    <w:rsid w:val="00C26C96"/>
    <w:rsid w:val="00C3367D"/>
    <w:rsid w:val="00C36304"/>
    <w:rsid w:val="00C3760D"/>
    <w:rsid w:val="00C41E97"/>
    <w:rsid w:val="00C437A2"/>
    <w:rsid w:val="00C44AAB"/>
    <w:rsid w:val="00C46F04"/>
    <w:rsid w:val="00C53F2F"/>
    <w:rsid w:val="00C552CA"/>
    <w:rsid w:val="00C56DE6"/>
    <w:rsid w:val="00C6527A"/>
    <w:rsid w:val="00C74857"/>
    <w:rsid w:val="00C842CE"/>
    <w:rsid w:val="00C85E48"/>
    <w:rsid w:val="00C870B7"/>
    <w:rsid w:val="00CA14CF"/>
    <w:rsid w:val="00CB68CE"/>
    <w:rsid w:val="00CD4525"/>
    <w:rsid w:val="00CF2C4E"/>
    <w:rsid w:val="00CF3211"/>
    <w:rsid w:val="00CF77D3"/>
    <w:rsid w:val="00D225C5"/>
    <w:rsid w:val="00D31532"/>
    <w:rsid w:val="00D3162A"/>
    <w:rsid w:val="00D33CE8"/>
    <w:rsid w:val="00D42D60"/>
    <w:rsid w:val="00D4391A"/>
    <w:rsid w:val="00D47B64"/>
    <w:rsid w:val="00D56823"/>
    <w:rsid w:val="00D578C6"/>
    <w:rsid w:val="00D611B4"/>
    <w:rsid w:val="00D64A3B"/>
    <w:rsid w:val="00D67BA4"/>
    <w:rsid w:val="00D70C52"/>
    <w:rsid w:val="00D741E7"/>
    <w:rsid w:val="00D751C5"/>
    <w:rsid w:val="00D769B9"/>
    <w:rsid w:val="00D77D09"/>
    <w:rsid w:val="00D8131D"/>
    <w:rsid w:val="00DA325D"/>
    <w:rsid w:val="00DB01B9"/>
    <w:rsid w:val="00DB05BE"/>
    <w:rsid w:val="00DB0727"/>
    <w:rsid w:val="00DB2CF2"/>
    <w:rsid w:val="00DB5B29"/>
    <w:rsid w:val="00DC1C99"/>
    <w:rsid w:val="00DC60DA"/>
    <w:rsid w:val="00DE20DA"/>
    <w:rsid w:val="00DE2A14"/>
    <w:rsid w:val="00DE2C5F"/>
    <w:rsid w:val="00DE3E97"/>
    <w:rsid w:val="00DF21D4"/>
    <w:rsid w:val="00E003A3"/>
    <w:rsid w:val="00E00BAE"/>
    <w:rsid w:val="00E039AC"/>
    <w:rsid w:val="00E1473A"/>
    <w:rsid w:val="00E17286"/>
    <w:rsid w:val="00E25266"/>
    <w:rsid w:val="00E254A4"/>
    <w:rsid w:val="00E3364E"/>
    <w:rsid w:val="00E54F3B"/>
    <w:rsid w:val="00E55701"/>
    <w:rsid w:val="00E61576"/>
    <w:rsid w:val="00E62F11"/>
    <w:rsid w:val="00E71BEE"/>
    <w:rsid w:val="00E7379A"/>
    <w:rsid w:val="00E73E0F"/>
    <w:rsid w:val="00E74C85"/>
    <w:rsid w:val="00E808D9"/>
    <w:rsid w:val="00E82212"/>
    <w:rsid w:val="00E8683F"/>
    <w:rsid w:val="00E9558D"/>
    <w:rsid w:val="00EB04E1"/>
    <w:rsid w:val="00EB6A43"/>
    <w:rsid w:val="00EC5AB9"/>
    <w:rsid w:val="00EC5E38"/>
    <w:rsid w:val="00EE34FB"/>
    <w:rsid w:val="00EE62C9"/>
    <w:rsid w:val="00EF44B7"/>
    <w:rsid w:val="00F008CE"/>
    <w:rsid w:val="00F077F7"/>
    <w:rsid w:val="00F11541"/>
    <w:rsid w:val="00F14D41"/>
    <w:rsid w:val="00F153D9"/>
    <w:rsid w:val="00F24E96"/>
    <w:rsid w:val="00F26620"/>
    <w:rsid w:val="00F30753"/>
    <w:rsid w:val="00F35862"/>
    <w:rsid w:val="00F42242"/>
    <w:rsid w:val="00F5172D"/>
    <w:rsid w:val="00F52A96"/>
    <w:rsid w:val="00F61ADF"/>
    <w:rsid w:val="00F62729"/>
    <w:rsid w:val="00F72608"/>
    <w:rsid w:val="00F81B26"/>
    <w:rsid w:val="00F82150"/>
    <w:rsid w:val="00F84210"/>
    <w:rsid w:val="00F84F59"/>
    <w:rsid w:val="00FA722A"/>
    <w:rsid w:val="00FB0E5E"/>
    <w:rsid w:val="00FC07BE"/>
    <w:rsid w:val="00FD7410"/>
    <w:rsid w:val="00FE1A43"/>
    <w:rsid w:val="00FE348A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01B3547-8D6D-4CCA-8C96-1F6F33BC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78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778C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778C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Differential Ability Scales Second Edition (DAS-II)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Differential Ability Scales Second Edition (DAS-II)</dc:title>
  <dc:creator/>
  <cp:lastModifiedBy>Kathleen Flaherty</cp:lastModifiedBy>
  <cp:revision>8</cp:revision>
  <cp:lastPrinted>2011-11-13T11:37:00Z</cp:lastPrinted>
  <dcterms:created xsi:type="dcterms:W3CDTF">2014-10-18T17:07:00Z</dcterms:created>
  <dcterms:modified xsi:type="dcterms:W3CDTF">2018-08-09T00:47:00Z</dcterms:modified>
</cp:coreProperties>
</file>